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FD2A7" w14:textId="225AA76E" w:rsidR="0074698E" w:rsidRPr="00E81C97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14:paraId="0F510845" w14:textId="77777777" w:rsidR="0074698E" w:rsidRPr="00E81C97" w:rsidRDefault="0074698E" w:rsidP="0074698E">
      <w:pPr>
        <w:spacing w:after="0"/>
      </w:pPr>
    </w:p>
    <w:p w14:paraId="32B6EA00" w14:textId="77777777" w:rsidR="0074698E" w:rsidRPr="00E81C97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E81C97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E81C97">
        <w:rPr>
          <w:rFonts w:ascii="Sylfaen" w:hAnsi="Sylfaen"/>
          <w:b/>
          <w:bCs/>
          <w:noProof/>
          <w:sz w:val="22"/>
          <w:lang w:val="ka-GE"/>
        </w:rPr>
        <w:t>ა</w:t>
      </w:r>
    </w:p>
    <w:p w14:paraId="2E3BDEEA" w14:textId="77777777" w:rsidR="0074698E" w:rsidRPr="00E81C97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268"/>
        <w:gridCol w:w="1061"/>
        <w:gridCol w:w="640"/>
        <w:gridCol w:w="1843"/>
      </w:tblGrid>
      <w:tr w:rsidR="0074698E" w:rsidRPr="00E81C97" w14:paraId="4E86571D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3737A" w14:textId="77777777" w:rsidR="0074698E" w:rsidRPr="00E81C97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D1D933" w14:textId="1174B032" w:rsidR="0074698E" w:rsidRPr="00E81C97" w:rsidRDefault="00D400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04619B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E81C97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E81C97" w14:paraId="134FF694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8C85B" w14:textId="77777777" w:rsidR="0074698E" w:rsidRPr="00E81C97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B1636" w14:textId="77777777" w:rsidR="0074698E" w:rsidRPr="00E81C97" w:rsidRDefault="00D400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 xml:space="preserve">ქ. თბილისი, აკაკი წერეთლის გამზირი </w:t>
            </w:r>
            <w:r w:rsidR="00DD5961" w:rsidRPr="00E81C97">
              <w:rPr>
                <w:rFonts w:ascii="Sylfaen" w:hAnsi="Sylfaen"/>
                <w:lang w:val="ka-GE"/>
              </w:rPr>
              <w:t>N</w:t>
            </w:r>
            <w:r w:rsidRPr="00E81C97">
              <w:rPr>
                <w:rFonts w:ascii="Sylfaen" w:hAnsi="Sylfaen"/>
                <w:lang w:val="ka-GE"/>
              </w:rPr>
              <w:t>144</w:t>
            </w:r>
          </w:p>
        </w:tc>
      </w:tr>
      <w:tr w:rsidR="0074698E" w:rsidRPr="00E81C97" w14:paraId="3C911426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340E3" w14:textId="77777777" w:rsidR="0074698E" w:rsidRPr="00E81C97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CD3C59" w14:textId="77777777" w:rsidR="0074698E" w:rsidRPr="00E81C97" w:rsidRDefault="00D400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</w:rPr>
              <w:t>0159</w:t>
            </w:r>
          </w:p>
        </w:tc>
      </w:tr>
      <w:tr w:rsidR="0074698E" w:rsidRPr="00E81C97" w14:paraId="51ACC958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ECC46" w14:textId="77777777" w:rsidR="0074698E" w:rsidRPr="00E81C97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F646F" w14:textId="77777777" w:rsidR="0074698E" w:rsidRPr="00E81C97" w:rsidRDefault="00D400CA" w:rsidP="00D400CA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 xml:space="preserve">იურიდიული </w:t>
            </w:r>
            <w:r w:rsidR="00DD5961"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/>
                <w:lang w:val="ka-GE"/>
              </w:rPr>
              <w:t>დეპარტამენტი</w:t>
            </w:r>
          </w:p>
        </w:tc>
      </w:tr>
      <w:tr w:rsidR="0074698E" w:rsidRPr="00E81C97" w14:paraId="4FAB9A1E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518B2" w14:textId="77777777" w:rsidR="0074698E" w:rsidRPr="00E81C97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815BCC" w14:textId="77777777" w:rsidR="0074698E" w:rsidRPr="00E81C97" w:rsidRDefault="00D400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</w:t>
            </w:r>
          </w:p>
        </w:tc>
      </w:tr>
      <w:tr w:rsidR="0074698E" w:rsidRPr="00E81C97" w14:paraId="29F96F0E" w14:textId="77777777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4583A" w14:textId="77777777" w:rsidR="0074698E" w:rsidRPr="00E81C97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E81C97" w14:paraId="270000A8" w14:textId="77777777" w:rsidTr="00235D7C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63896" w14:textId="77777777" w:rsidR="0074698E" w:rsidRPr="00E81C97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E81C97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E81C97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5BDCB" w14:textId="77777777" w:rsidR="0074698E" w:rsidRPr="00E81C97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ECC6A" w14:textId="77777777" w:rsidR="0074698E" w:rsidRPr="00E81C97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4FD24" w14:textId="77777777" w:rsidR="0074698E" w:rsidRPr="00E81C97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E81C97" w14:paraId="313A8A97" w14:textId="77777777" w:rsidTr="00235D7C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5F7CF" w14:textId="77777777" w:rsidR="0074698E" w:rsidRPr="00E81C97" w:rsidRDefault="00D400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0A4AE" w14:textId="77777777" w:rsidR="0074698E" w:rsidRPr="00B85434" w:rsidRDefault="00D400CA" w:rsidP="004467D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  <w:r w:rsidRPr="00E81C97"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70F0" w14:textId="77777777" w:rsidR="0074698E" w:rsidRPr="00E81C97" w:rsidRDefault="00900D9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მესამე 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B9D32" w14:textId="77777777" w:rsidR="0074698E" w:rsidRPr="00E81C97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E81C97" w14:paraId="6AEB9CEF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38D69" w14:textId="77777777" w:rsidR="0074698E" w:rsidRPr="00E81C97" w:rsidRDefault="00DC251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92FD1AB" wp14:editId="5A8B3CE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353AD33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E81C97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AD2598" wp14:editId="4F87F55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82A98E8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E81C9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E81C9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4C4B9" w14:textId="77777777" w:rsidR="0074698E" w:rsidRPr="00E81C97" w:rsidRDefault="003445E3" w:rsidP="00235D7C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დეპარტამენტის </w:t>
            </w:r>
            <w:r w:rsidR="00235D7C" w:rsidRPr="00E81C97">
              <w:rPr>
                <w:rFonts w:ascii="Sylfaen" w:hAnsi="Sylfaen"/>
                <w:lang w:val="ka-GE"/>
              </w:rPr>
              <w:t xml:space="preserve">სამართლებრივი უზრუნველყოფის </w:t>
            </w:r>
            <w:r w:rsidR="00D400CA" w:rsidRPr="00E81C97">
              <w:rPr>
                <w:rFonts w:ascii="Sylfaen" w:hAnsi="Sylfaen"/>
                <w:lang w:val="ka-GE"/>
              </w:rPr>
              <w:t>სამმართველოს უფროსის</w:t>
            </w:r>
            <w:r w:rsidR="00D400CA" w:rsidRPr="00E81C97">
              <w:rPr>
                <w:rFonts w:ascii="Sylfaen" w:hAnsi="Sylfaen"/>
              </w:rPr>
              <w:t xml:space="preserve">,  </w:t>
            </w:r>
            <w:r w:rsidR="00235D7C" w:rsidRPr="00E81C97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  <w:r w:rsidR="00133F35" w:rsidRPr="00E81C97">
              <w:rPr>
                <w:rFonts w:ascii="Sylfaen" w:hAnsi="Sylfaen"/>
                <w:lang w:val="ka-GE"/>
              </w:rPr>
              <w:t>ს</w:t>
            </w:r>
          </w:p>
        </w:tc>
      </w:tr>
      <w:tr w:rsidR="0074698E" w:rsidRPr="00E81C97" w14:paraId="01A56CF5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071B6" w14:textId="77777777" w:rsidR="0074698E" w:rsidRPr="00E81C97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E81C9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73ABF" w14:textId="77777777" w:rsidR="0074698E" w:rsidRPr="00E81C97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E81C97" w14:paraId="7AFFF0A4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1B5FE" w14:textId="77777777" w:rsidR="0074698E" w:rsidRPr="00E81C97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BFAA95" w14:textId="77777777" w:rsidR="0074698E" w:rsidRPr="00E81C97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E81C97" w14:paraId="37C05D24" w14:textId="77777777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FAD9A" w14:textId="77777777" w:rsidR="0074698E" w:rsidRPr="00E81C97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3C7B0" w14:textId="77777777" w:rsidR="0074698E" w:rsidRPr="00E81C97" w:rsidRDefault="005B4CF2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B4CF2">
              <w:rPr>
                <w:rFonts w:ascii="Sylfaen" w:hAnsi="Sylfaen"/>
                <w:lang w:val="ka-GE"/>
              </w:rPr>
              <w:t>მთავარი სპეციალისტი, მეორე კატეგორიის უფროსი სპეციალისტი</w:t>
            </w:r>
          </w:p>
        </w:tc>
      </w:tr>
      <w:tr w:rsidR="0074698E" w:rsidRPr="00E81C97" w14:paraId="0BEFBBF8" w14:textId="77777777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1FC60" w14:textId="77777777" w:rsidR="0074698E" w:rsidRPr="00E81C97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E81C97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E81C97">
              <w:rPr>
                <w:rFonts w:ascii="Sylfaen" w:hAnsi="Sylfaen"/>
                <w:b/>
                <w:lang w:val="ka-GE"/>
              </w:rPr>
              <w:t>გრაფიკი</w:t>
            </w:r>
            <w:r w:rsidRPr="00E81C97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E81C97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E81C97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BE7F5" w14:textId="77777777" w:rsidR="00235D7C" w:rsidRPr="00E81C97" w:rsidRDefault="00D400CA" w:rsidP="00D400CA">
            <w:pPr>
              <w:spacing w:line="360" w:lineRule="auto"/>
              <w:jc w:val="both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eastAsia="MS Gothic" w:hAnsi="Sylfaen"/>
                <w:lang w:val="ka-GE"/>
              </w:rPr>
              <w:t xml:space="preserve">დაწყება: </w:t>
            </w:r>
            <w:r w:rsidRPr="00E81C97">
              <w:rPr>
                <w:rFonts w:ascii="Sylfaen" w:eastAsia="MS Gothic" w:hAnsi="Sylfaen"/>
                <w:b/>
              </w:rPr>
              <w:t xml:space="preserve">9:00 - 18:00 </w:t>
            </w:r>
            <w:r w:rsidRPr="00E81C97">
              <w:rPr>
                <w:rFonts w:ascii="Sylfaen" w:hAnsi="Sylfaen"/>
                <w:lang w:val="ka-GE"/>
              </w:rPr>
              <w:t>სთ</w:t>
            </w:r>
          </w:p>
          <w:p w14:paraId="47FE9039" w14:textId="77777777" w:rsidR="0074698E" w:rsidRPr="00E81C97" w:rsidRDefault="00235D7C" w:rsidP="00235D7C">
            <w:pPr>
              <w:spacing w:line="360" w:lineRule="auto"/>
              <w:jc w:val="both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 xml:space="preserve">შესვენება: </w:t>
            </w:r>
            <w:r w:rsidRPr="00E81C97">
              <w:rPr>
                <w:rFonts w:ascii="Sylfaen" w:eastAsia="MS Gothic" w:hAnsi="Sylfaen"/>
                <w:b/>
              </w:rPr>
              <w:t>13:00 - 14:00</w:t>
            </w:r>
            <w:r w:rsidRPr="00E81C97">
              <w:rPr>
                <w:rFonts w:ascii="Sylfaen" w:eastAsia="MS Gothic" w:hAnsi="Sylfaen"/>
                <w:b/>
                <w:lang w:val="ka-GE"/>
              </w:rPr>
              <w:t xml:space="preserve"> </w:t>
            </w:r>
            <w:r w:rsidRPr="00E81C97">
              <w:rPr>
                <w:rFonts w:ascii="Sylfaen" w:hAnsi="Sylfaen"/>
                <w:lang w:val="ka-GE"/>
              </w:rPr>
              <w:t>სთ</w:t>
            </w:r>
          </w:p>
        </w:tc>
      </w:tr>
      <w:tr w:rsidR="00962D44" w:rsidRPr="00E81C97" w14:paraId="7CD02668" w14:textId="7777777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0AC3BB" w14:textId="77777777" w:rsidR="00962D44" w:rsidRPr="00E81C97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39DF9" w14:textId="22FA1C0D" w:rsidR="00962D44" w:rsidRPr="00E81C97" w:rsidRDefault="0004619B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1 400</w:t>
            </w:r>
          </w:p>
        </w:tc>
      </w:tr>
      <w:tr w:rsidR="0074698E" w:rsidRPr="00E81C97" w14:paraId="3590CA81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E5286" w14:textId="77777777" w:rsidR="0074698E" w:rsidRPr="00E81C97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E81C97" w14:paraId="17A25ED7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578F4" w14:textId="77777777" w:rsidR="00F436A9" w:rsidRDefault="00F436A9" w:rsidP="00B71181">
            <w:pPr>
              <w:tabs>
                <w:tab w:val="left" w:pos="1690"/>
              </w:tabs>
              <w:spacing w:after="0"/>
              <w:rPr>
                <w:rFonts w:ascii="Sylfaen" w:hAnsi="Sylfaen"/>
                <w:lang w:val="ka-GE"/>
              </w:rPr>
            </w:pPr>
          </w:p>
          <w:p w14:paraId="62EDE40F" w14:textId="77777777" w:rsidR="0074698E" w:rsidRPr="00E81C97" w:rsidRDefault="00F436A9" w:rsidP="00B71181">
            <w:pPr>
              <w:tabs>
                <w:tab w:val="left" w:pos="1690"/>
              </w:tabs>
              <w:spacing w:after="0"/>
              <w:rPr>
                <w:rFonts w:ascii="Sylfaen" w:hAnsi="Sylfaen"/>
              </w:rPr>
            </w:pPr>
            <w:proofErr w:type="spellStart"/>
            <w:r w:rsidRPr="00F436A9">
              <w:rPr>
                <w:rFonts w:ascii="Sylfaen" w:hAnsi="Sylfaen"/>
              </w:rPr>
              <w:t>იურიდიული</w:t>
            </w:r>
            <w:proofErr w:type="spellEnd"/>
            <w:r w:rsidRPr="00F436A9">
              <w:rPr>
                <w:rFonts w:ascii="Sylfaen" w:hAnsi="Sylfaen"/>
              </w:rPr>
              <w:t xml:space="preserve"> </w:t>
            </w:r>
            <w:proofErr w:type="spellStart"/>
            <w:r w:rsidRPr="00F436A9">
              <w:rPr>
                <w:rFonts w:ascii="Sylfaen" w:hAnsi="Sylfaen"/>
              </w:rPr>
              <w:t>დეპარტამენტისათვის</w:t>
            </w:r>
            <w:proofErr w:type="spellEnd"/>
            <w:r w:rsidRPr="00F436A9">
              <w:rPr>
                <w:rFonts w:ascii="Sylfaen" w:hAnsi="Sylfaen"/>
              </w:rPr>
              <w:t xml:space="preserve"> </w:t>
            </w:r>
            <w:proofErr w:type="spellStart"/>
            <w:r w:rsidRPr="00F436A9">
              <w:rPr>
                <w:rFonts w:ascii="Sylfaen" w:hAnsi="Sylfaen"/>
              </w:rPr>
              <w:t>მინიჭებულ</w:t>
            </w:r>
            <w:proofErr w:type="spellEnd"/>
            <w:r w:rsidRPr="00F436A9">
              <w:rPr>
                <w:rFonts w:ascii="Sylfaen" w:hAnsi="Sylfaen"/>
              </w:rPr>
              <w:t xml:space="preserve"> </w:t>
            </w:r>
            <w:proofErr w:type="spellStart"/>
            <w:r w:rsidRPr="00F436A9">
              <w:rPr>
                <w:rFonts w:ascii="Sylfaen" w:hAnsi="Sylfaen"/>
              </w:rPr>
              <w:t>უფლებამოსილებათა</w:t>
            </w:r>
            <w:proofErr w:type="spellEnd"/>
            <w:r w:rsidRPr="00F436A9">
              <w:rPr>
                <w:rFonts w:ascii="Sylfaen" w:hAnsi="Sylfaen"/>
              </w:rPr>
              <w:t xml:space="preserve"> </w:t>
            </w:r>
            <w:proofErr w:type="spellStart"/>
            <w:r w:rsidRPr="00F436A9">
              <w:rPr>
                <w:rFonts w:ascii="Sylfaen" w:hAnsi="Sylfaen"/>
              </w:rPr>
              <w:t>განხორციელებაში</w:t>
            </w:r>
            <w:proofErr w:type="spellEnd"/>
            <w:r w:rsidRPr="00F436A9">
              <w:rPr>
                <w:rFonts w:ascii="Sylfaen" w:hAnsi="Sylfaen"/>
              </w:rPr>
              <w:t xml:space="preserve"> </w:t>
            </w:r>
            <w:proofErr w:type="spellStart"/>
            <w:r w:rsidRPr="00F436A9">
              <w:rPr>
                <w:rFonts w:ascii="Sylfaen" w:hAnsi="Sylfaen"/>
              </w:rPr>
              <w:t>მონაწილეობის</w:t>
            </w:r>
            <w:proofErr w:type="spellEnd"/>
            <w:r w:rsidRPr="00F436A9">
              <w:rPr>
                <w:rFonts w:ascii="Sylfaen" w:hAnsi="Sylfaen"/>
              </w:rPr>
              <w:t xml:space="preserve"> </w:t>
            </w:r>
            <w:proofErr w:type="spellStart"/>
            <w:r w:rsidRPr="00F436A9">
              <w:rPr>
                <w:rFonts w:ascii="Sylfaen" w:hAnsi="Sylfaen"/>
              </w:rPr>
              <w:t>მიღება</w:t>
            </w:r>
            <w:proofErr w:type="spellEnd"/>
          </w:p>
          <w:p w14:paraId="5B52EEDC" w14:textId="77777777" w:rsidR="00B313DF" w:rsidRPr="00E81C97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E81C97" w14:paraId="55F278DC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B1D2DAE" w14:textId="77777777" w:rsidR="003A5F01" w:rsidRPr="00E81C97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E424E" w14:textId="77777777" w:rsidR="003A5F01" w:rsidRPr="00E81C97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400CA" w:rsidRPr="00E81C97" w14:paraId="4A6AA075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213778C" w14:textId="77777777" w:rsidR="0057286F" w:rsidRPr="009B39C2" w:rsidRDefault="0057286F" w:rsidP="0057286F">
            <w:pPr>
              <w:pStyle w:val="BodyText"/>
              <w:rPr>
                <w:b/>
                <w:sz w:val="22"/>
                <w:szCs w:val="22"/>
              </w:rPr>
            </w:pPr>
          </w:p>
          <w:p w14:paraId="1CB80BDA" w14:textId="55276442" w:rsidR="00906B49" w:rsidRPr="0047293C" w:rsidRDefault="000177A1" w:rsidP="0057286F">
            <w:pPr>
              <w:pStyle w:val="BodyText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9B39C2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მინისტრის </w:t>
            </w:r>
            <w:proofErr w:type="spellStart"/>
            <w:r w:rsidR="0057286F" w:rsidRPr="009B39C2">
              <w:rPr>
                <w:rFonts w:ascii="Sylfaen" w:hAnsi="Sylfaen" w:cs="Sylfaen"/>
                <w:sz w:val="22"/>
                <w:szCs w:val="22"/>
              </w:rPr>
              <w:t>ინდივიდუალური</w:t>
            </w:r>
            <w:proofErr w:type="spellEnd"/>
            <w:r w:rsidRPr="009B39C2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 ნორმატიული ხასიათის </w:t>
            </w:r>
            <w:r w:rsidR="0057286F" w:rsidRPr="009B39C2">
              <w:rPr>
                <w:sz w:val="22"/>
                <w:szCs w:val="22"/>
              </w:rPr>
              <w:t xml:space="preserve"> </w:t>
            </w:r>
            <w:proofErr w:type="spellStart"/>
            <w:r w:rsidR="0057286F" w:rsidRPr="009B39C2">
              <w:rPr>
                <w:rFonts w:ascii="Sylfaen" w:hAnsi="Sylfaen" w:cs="Sylfaen"/>
                <w:sz w:val="22"/>
                <w:szCs w:val="22"/>
              </w:rPr>
              <w:t>ადმინისტრაციულ</w:t>
            </w:r>
            <w:r w:rsidR="0057286F" w:rsidRPr="009B39C2">
              <w:rPr>
                <w:sz w:val="22"/>
                <w:szCs w:val="22"/>
              </w:rPr>
              <w:t>-</w:t>
            </w:r>
            <w:r w:rsidR="0057286F" w:rsidRPr="009B39C2">
              <w:rPr>
                <w:rFonts w:ascii="Sylfaen" w:hAnsi="Sylfaen" w:cs="Sylfaen"/>
                <w:sz w:val="22"/>
                <w:szCs w:val="22"/>
              </w:rPr>
              <w:t>სამართლებრივი</w:t>
            </w:r>
            <w:proofErr w:type="spellEnd"/>
            <w:r w:rsidR="0057286F" w:rsidRPr="009B39C2">
              <w:rPr>
                <w:sz w:val="22"/>
                <w:szCs w:val="22"/>
              </w:rPr>
              <w:t xml:space="preserve"> </w:t>
            </w:r>
            <w:proofErr w:type="spellStart"/>
            <w:r w:rsidR="0057286F" w:rsidRPr="009B39C2">
              <w:rPr>
                <w:rFonts w:ascii="Sylfaen" w:hAnsi="Sylfaen" w:cs="Sylfaen"/>
                <w:sz w:val="22"/>
                <w:szCs w:val="22"/>
              </w:rPr>
              <w:t>აქტების</w:t>
            </w:r>
            <w:proofErr w:type="spellEnd"/>
            <w:r w:rsidR="0057286F" w:rsidRPr="009B39C2">
              <w:rPr>
                <w:sz w:val="22"/>
                <w:szCs w:val="22"/>
              </w:rPr>
              <w:t xml:space="preserve"> </w:t>
            </w:r>
            <w:proofErr w:type="spellStart"/>
            <w:r w:rsidR="0057286F" w:rsidRPr="009B39C2">
              <w:rPr>
                <w:rFonts w:ascii="Sylfaen" w:hAnsi="Sylfaen" w:cs="Sylfaen"/>
                <w:sz w:val="22"/>
                <w:szCs w:val="22"/>
              </w:rPr>
              <w:t>პროექტების</w:t>
            </w:r>
            <w:proofErr w:type="spellEnd"/>
            <w:r w:rsidR="0057286F" w:rsidRPr="009B39C2">
              <w:rPr>
                <w:sz w:val="22"/>
                <w:szCs w:val="22"/>
              </w:rPr>
              <w:t xml:space="preserve"> </w:t>
            </w:r>
            <w:proofErr w:type="spellStart"/>
            <w:r w:rsidR="0057286F" w:rsidRPr="009B39C2">
              <w:rPr>
                <w:rFonts w:ascii="Sylfaen" w:hAnsi="Sylfaen" w:cs="Sylfaen"/>
                <w:sz w:val="22"/>
                <w:szCs w:val="22"/>
              </w:rPr>
              <w:t>მომზადება</w:t>
            </w:r>
            <w:proofErr w:type="spellEnd"/>
            <w:r w:rsidR="0057286F" w:rsidRPr="009B39C2">
              <w:rPr>
                <w:sz w:val="22"/>
                <w:szCs w:val="22"/>
              </w:rPr>
              <w:t>/</w:t>
            </w:r>
            <w:proofErr w:type="spellStart"/>
            <w:r w:rsidR="0057286F" w:rsidRPr="009B39C2">
              <w:rPr>
                <w:rFonts w:ascii="Sylfaen" w:hAnsi="Sylfaen" w:cs="Sylfaen"/>
                <w:sz w:val="22"/>
                <w:szCs w:val="22"/>
              </w:rPr>
              <w:t>ექსპერტიზა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>/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ან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მინისტრის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მიერ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გამოსაცემი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ნორმატიული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ინდივიდუალური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ხასიათის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სამართლებრივი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აქტების</w:t>
            </w:r>
            <w:proofErr w:type="spellEnd"/>
            <w:r w:rsidR="00906B49" w:rsidRPr="009B39C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906B49" w:rsidRPr="009B39C2">
              <w:rPr>
                <w:rFonts w:ascii="Sylfaen" w:hAnsi="Sylfaen" w:cs="Sylfaen"/>
                <w:sz w:val="22"/>
                <w:szCs w:val="22"/>
              </w:rPr>
              <w:t>ექსპერტიზა</w:t>
            </w:r>
            <w:proofErr w:type="spellEnd"/>
            <w:r w:rsidR="0047293C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  <w:p w14:paraId="6E85ED2B" w14:textId="77777777" w:rsidR="0047293C" w:rsidRPr="009B39C2" w:rsidRDefault="0047293C" w:rsidP="0057286F">
            <w:pPr>
              <w:pStyle w:val="BodyText"/>
              <w:rPr>
                <w:rFonts w:ascii="Sylfaen" w:hAnsi="Sylfaen" w:cs="Sylfaen"/>
                <w:sz w:val="22"/>
                <w:szCs w:val="22"/>
              </w:rPr>
            </w:pPr>
          </w:p>
          <w:p w14:paraId="4A62631F" w14:textId="77777777" w:rsidR="0047293C" w:rsidRDefault="0047293C" w:rsidP="0047293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მთავრობ</w:t>
            </w:r>
            <w:proofErr w:type="spellEnd"/>
            <w:r w:rsidRPr="009B39C2">
              <w:rPr>
                <w:rFonts w:ascii="Sylfaen" w:hAnsi="Sylfaen" w:cs="Sylfaen"/>
                <w:sz w:val="22"/>
                <w:szCs w:val="22"/>
                <w:lang w:val="ka-GE"/>
              </w:rPr>
              <w:t>ის სხდომაზე</w:t>
            </w:r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წარსადგენი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პროექტების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სამართლებრივ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ექსპერტიზა</w:t>
            </w:r>
            <w:proofErr w:type="spellEnd"/>
            <w:r w:rsidRPr="009B39C2">
              <w:rPr>
                <w:sz w:val="22"/>
                <w:szCs w:val="22"/>
              </w:rPr>
              <w:t xml:space="preserve">,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მთავრობაში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მათი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წარდგენის</w:t>
            </w:r>
            <w:proofErr w:type="spellEnd"/>
            <w:r w:rsidRPr="009B39C2">
              <w:rPr>
                <w:rFonts w:ascii="Sylfaen" w:hAnsi="Sylfaen" w:cs="Sylfaen"/>
                <w:sz w:val="22"/>
                <w:szCs w:val="22"/>
                <w:lang w:val="ka-GE"/>
              </w:rPr>
              <w:t>ათვის შესაბამისი</w:t>
            </w:r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პროცედურების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უზრუნველყოფა</w:t>
            </w:r>
            <w:r w:rsidRPr="009B39C2">
              <w:rPr>
                <w:sz w:val="22"/>
                <w:szCs w:val="22"/>
              </w:rPr>
              <w:t>;</w:t>
            </w:r>
          </w:p>
          <w:p w14:paraId="4B052FFA" w14:textId="6A88E4B1" w:rsidR="00906B49" w:rsidRPr="009B39C2" w:rsidRDefault="00906B49" w:rsidP="0057286F">
            <w:pPr>
              <w:pStyle w:val="BodyText"/>
              <w:rPr>
                <w:rFonts w:ascii="Sylfaen" w:hAnsi="Sylfaen" w:cs="Sylfaen"/>
                <w:sz w:val="22"/>
                <w:szCs w:val="22"/>
              </w:rPr>
            </w:pPr>
          </w:p>
          <w:p w14:paraId="49C149B8" w14:textId="7D04C6A3" w:rsidR="0057286F" w:rsidRPr="009B39C2" w:rsidRDefault="0057286F" w:rsidP="0057286F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სტრუქტურული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ქვედანაყოფებისა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r w:rsidR="00906B49" w:rsidRPr="009B39C2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კონტროლს დაქვემდებარებული</w:t>
            </w:r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საჯარო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სამართლის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იურიდიული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პირების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მიერ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შემუშავებული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r w:rsidR="00553476" w:rsidRPr="009B39C2">
              <w:rPr>
                <w:rFonts w:ascii="Sylfaen" w:hAnsi="Sylfaen"/>
                <w:sz w:val="22"/>
                <w:szCs w:val="22"/>
                <w:lang w:val="ka-GE"/>
              </w:rPr>
              <w:t xml:space="preserve">კანონქვემდებარე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ნორმატიული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აქტების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პროექტების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სამართლებრივ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ექსპერტიზა</w:t>
            </w:r>
            <w:proofErr w:type="spellEnd"/>
            <w:r w:rsidRPr="009B39C2">
              <w:rPr>
                <w:sz w:val="22"/>
                <w:szCs w:val="22"/>
              </w:rPr>
              <w:t>;</w:t>
            </w:r>
          </w:p>
          <w:p w14:paraId="42DFE8B5" w14:textId="03EA8C50" w:rsidR="0057286F" w:rsidRPr="009B39C2" w:rsidRDefault="0057286F" w:rsidP="0057286F">
            <w:pPr>
              <w:pStyle w:val="BodyText"/>
              <w:rPr>
                <w:sz w:val="22"/>
                <w:szCs w:val="22"/>
              </w:rPr>
            </w:pPr>
          </w:p>
          <w:p w14:paraId="22EF5141" w14:textId="3A97305E" w:rsidR="0057286F" w:rsidRPr="009B39C2" w:rsidRDefault="0057286F" w:rsidP="0057286F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სსიპ</w:t>
            </w:r>
            <w:proofErr w:type="spellEnd"/>
            <w:r w:rsidRPr="009B39C2">
              <w:rPr>
                <w:sz w:val="22"/>
                <w:szCs w:val="22"/>
              </w:rPr>
              <w:t xml:space="preserve"> ,,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საკანომდებლო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მაცნეს</w:t>
            </w:r>
            <w:proofErr w:type="spellEnd"/>
            <w:r w:rsidRPr="009B39C2">
              <w:rPr>
                <w:sz w:val="22"/>
                <w:szCs w:val="22"/>
              </w:rPr>
              <w:t xml:space="preserve">“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ვებ</w:t>
            </w:r>
            <w:r w:rsidRPr="009B39C2">
              <w:rPr>
                <w:sz w:val="22"/>
                <w:szCs w:val="22"/>
              </w:rPr>
              <w:t>-</w:t>
            </w:r>
            <w:r w:rsidRPr="009B39C2">
              <w:rPr>
                <w:rFonts w:ascii="Sylfaen" w:hAnsi="Sylfaen" w:cs="Sylfaen"/>
                <w:sz w:val="22"/>
                <w:szCs w:val="22"/>
              </w:rPr>
              <w:t>გვერდზე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მინისტრის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მიერ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გამოსაცემი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ნორმატიული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ხასიათის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აქტების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მიღება</w:t>
            </w:r>
            <w:r w:rsidRPr="009B39C2">
              <w:rPr>
                <w:sz w:val="22"/>
                <w:szCs w:val="22"/>
              </w:rPr>
              <w:t>-</w:t>
            </w:r>
            <w:r w:rsidRPr="009B39C2">
              <w:rPr>
                <w:rFonts w:ascii="Sylfaen" w:hAnsi="Sylfaen" w:cs="Sylfaen"/>
                <w:sz w:val="22"/>
                <w:szCs w:val="22"/>
              </w:rPr>
              <w:t>გამოცემისათვის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საჭირო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ღონისძიებების</w:t>
            </w:r>
            <w:proofErr w:type="spellEnd"/>
            <w:r w:rsidRPr="009B39C2">
              <w:rPr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 w:cs="Sylfaen"/>
                <w:sz w:val="22"/>
                <w:szCs w:val="22"/>
              </w:rPr>
              <w:t>გატარება</w:t>
            </w:r>
            <w:proofErr w:type="spellEnd"/>
            <w:r w:rsidR="0047293C">
              <w:rPr>
                <w:sz w:val="22"/>
                <w:szCs w:val="22"/>
              </w:rPr>
              <w:t>;</w:t>
            </w:r>
          </w:p>
          <w:p w14:paraId="1FA0B80D" w14:textId="0AEA7520" w:rsidR="00257178" w:rsidRPr="009B39C2" w:rsidRDefault="00257178" w:rsidP="0057286F">
            <w:pPr>
              <w:pStyle w:val="BodyText"/>
              <w:rPr>
                <w:sz w:val="22"/>
                <w:szCs w:val="22"/>
              </w:rPr>
            </w:pPr>
          </w:p>
          <w:p w14:paraId="5700B85D" w14:textId="0635C597" w:rsidR="0057286F" w:rsidRPr="009B39C2" w:rsidRDefault="0057286F" w:rsidP="0057286F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კომპეტენციის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ფარგლებში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პროაქტიულად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გამოსაქვეყნებელი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ინფორმაციის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მიწოდება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სამინისტროს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შესაბამის</w:t>
            </w:r>
            <w:r w:rsidR="00D14DE2" w:rsidRPr="009B39C2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პასუხისმგებელი</w:t>
            </w:r>
            <w:r w:rsidRPr="009B39C2">
              <w:rPr>
                <w:sz w:val="22"/>
                <w:szCs w:val="22"/>
                <w:lang w:val="ka-GE"/>
              </w:rPr>
              <w:t xml:space="preserve">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პირისათვის</w:t>
            </w:r>
            <w:r w:rsidRPr="009B39C2">
              <w:rPr>
                <w:sz w:val="22"/>
                <w:szCs w:val="22"/>
                <w:lang w:val="ka-GE"/>
              </w:rPr>
              <w:t>;</w:t>
            </w:r>
          </w:p>
          <w:p w14:paraId="51ADBDF2" w14:textId="77777777" w:rsidR="0057286F" w:rsidRPr="009B39C2" w:rsidRDefault="0057286F" w:rsidP="0057286F">
            <w:pPr>
              <w:pStyle w:val="BodyText"/>
              <w:rPr>
                <w:sz w:val="22"/>
                <w:szCs w:val="22"/>
                <w:lang w:val="ka-GE"/>
              </w:rPr>
            </w:pPr>
          </w:p>
          <w:p w14:paraId="789AA3CD" w14:textId="35E8E2D7" w:rsidR="0057286F" w:rsidRPr="009B39C2" w:rsidRDefault="00D14DE2">
            <w:pPr>
              <w:pStyle w:val="BodyText"/>
              <w:rPr>
                <w:sz w:val="22"/>
                <w:szCs w:val="22"/>
                <w:lang w:val="ka-GE"/>
              </w:rPr>
            </w:pP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 xml:space="preserve">მინისტრის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ინდივიდუალური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ადმინისტრაციულ</w:t>
            </w:r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>-</w:t>
            </w:r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სამართლებრივი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აქტების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სისტემატიზაცია</w:t>
            </w:r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>-</w:t>
            </w:r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კოდიფიკაცია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,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რაც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გულისხმობს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ხელმოწერილ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ბრძანებებში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მითითებული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ძალადაკარგული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აქტების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აღრიცხვას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შესაბამისი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ჩანაწერის</w:t>
            </w:r>
            <w:proofErr w:type="spellEnd"/>
            <w:r w:rsidR="0057286F" w:rsidRPr="009B39C2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</w:rPr>
              <w:t xml:space="preserve"> </w:t>
            </w:r>
            <w:proofErr w:type="spellStart"/>
            <w:r w:rsidR="0057286F"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</w:rPr>
              <w:t>გაკეთებით</w:t>
            </w:r>
            <w:proofErr w:type="spellEnd"/>
            <w:r w:rsidRPr="009B39C2">
              <w:rPr>
                <w:rFonts w:ascii="Sylfaen" w:eastAsia="Arial Unicode MS" w:hAnsi="Sylfaen" w:cs="Sylfaen"/>
                <w:sz w:val="22"/>
                <w:szCs w:val="22"/>
                <w:u w:color="000000"/>
                <w:bdr w:val="nil"/>
                <w:lang w:val="ka-GE"/>
              </w:rPr>
              <w:t>;</w:t>
            </w:r>
          </w:p>
          <w:p w14:paraId="5B7EA48B" w14:textId="0AA290EA" w:rsidR="00257178" w:rsidRPr="009B39C2" w:rsidRDefault="00257178" w:rsidP="0057286F">
            <w:pPr>
              <w:pStyle w:val="BodyText"/>
              <w:rPr>
                <w:sz w:val="22"/>
                <w:szCs w:val="22"/>
              </w:rPr>
            </w:pPr>
          </w:p>
          <w:p w14:paraId="67342476" w14:textId="7057757C" w:rsidR="0057286F" w:rsidRDefault="0063012B" w:rsidP="0057286F">
            <w:pPr>
              <w:pStyle w:val="BodyText"/>
              <w:rPr>
                <w:rFonts w:ascii="Sylfaen" w:hAnsi="Sylfaen"/>
                <w:sz w:val="22"/>
                <w:szCs w:val="22"/>
              </w:rPr>
            </w:pPr>
            <w:proofErr w:type="spellStart"/>
            <w:proofErr w:type="gramStart"/>
            <w:r w:rsidRPr="009B39C2">
              <w:rPr>
                <w:rFonts w:ascii="Sylfaen" w:hAnsi="Sylfaen"/>
                <w:sz w:val="22"/>
                <w:szCs w:val="22"/>
              </w:rPr>
              <w:t>სხვადასხვა</w:t>
            </w:r>
            <w:proofErr w:type="spellEnd"/>
            <w:proofErr w:type="gram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უწყებებიდან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შემოსული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პროექტების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წერილების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განხილვა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;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ხელმძღვანელობის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ზეპირი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ან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წერილობითი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დავალების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შესაბამისად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სამართლებრივი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აქტების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პროექტების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9B39C2">
              <w:rPr>
                <w:rFonts w:ascii="Sylfaen" w:hAnsi="Sylfaen"/>
                <w:sz w:val="22"/>
                <w:szCs w:val="22"/>
              </w:rPr>
              <w:t>მომზადება</w:t>
            </w:r>
            <w:proofErr w:type="spellEnd"/>
            <w:r w:rsidRPr="009B39C2">
              <w:rPr>
                <w:rFonts w:ascii="Sylfaen" w:hAnsi="Sylfaen"/>
                <w:sz w:val="22"/>
                <w:szCs w:val="22"/>
              </w:rPr>
              <w:t>.</w:t>
            </w:r>
          </w:p>
          <w:p w14:paraId="768606D2" w14:textId="72421AEE" w:rsidR="00CD764F" w:rsidRPr="009B39C2" w:rsidRDefault="00CD764F" w:rsidP="0057286F">
            <w:pPr>
              <w:pStyle w:val="BodyText"/>
              <w:rPr>
                <w:rFonts w:ascii="Sylfaen" w:hAnsi="Sylfaen"/>
                <w:sz w:val="22"/>
                <w:szCs w:val="22"/>
              </w:rPr>
            </w:pPr>
          </w:p>
          <w:p w14:paraId="5256BA28" w14:textId="4380882E" w:rsidR="0063012B" w:rsidRDefault="00CD764F" w:rsidP="0057286F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კომპეტენციის ფარგლებში სხვადასხვა სათათბირო ორგანოების (საბჭოები, კომისიები სხვა) საქმიანობაში მონაწილეობა. </w:t>
            </w:r>
          </w:p>
          <w:p w14:paraId="34F526ED" w14:textId="77777777" w:rsidR="00CD764F" w:rsidRPr="00CD764F" w:rsidRDefault="00CD764F" w:rsidP="0057286F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667B9C7" w14:textId="5063CF8C" w:rsidR="0057286F" w:rsidRPr="009B39C2" w:rsidRDefault="0057286F" w:rsidP="0057286F">
            <w:pPr>
              <w:pStyle w:val="BodyText"/>
              <w:rPr>
                <w:rFonts w:ascii="Sylfaen" w:hAnsi="Sylfaen"/>
                <w:sz w:val="22"/>
                <w:szCs w:val="22"/>
              </w:rPr>
            </w:pP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საქართველოს</w:t>
            </w:r>
            <w:r w:rsidR="0047293C">
              <w:rPr>
                <w:rFonts w:ascii="Sylfaen" w:hAnsi="Sylfaen"/>
                <w:sz w:val="22"/>
                <w:szCs w:val="22"/>
                <w:lang w:val="ka-GE"/>
              </w:rPr>
              <w:t xml:space="preserve"> მთავრობის ელექტრონულ პროგრამაში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 xml:space="preserve"> ატვირთული მასალების ვიზირების უზრუნველყოფა და კონტროლი</w:t>
            </w:r>
          </w:p>
          <w:p w14:paraId="644EEB3F" w14:textId="77777777" w:rsidR="0057286F" w:rsidRPr="009B39C2" w:rsidRDefault="0057286F" w:rsidP="0057286F">
            <w:pPr>
              <w:pStyle w:val="BodyText"/>
              <w:rPr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3B591" w14:textId="77777777" w:rsidR="00177AFC" w:rsidRDefault="00E81C9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</w:t>
            </w:r>
          </w:p>
          <w:p w14:paraId="1D7941D0" w14:textId="77777777" w:rsidR="00D400CA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14:paraId="4FDE7CA3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25605C46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CC0A1D9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9BBD7DD" w14:textId="77777777" w:rsidR="00CD764F" w:rsidRDefault="00E81C9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</w:t>
            </w:r>
          </w:p>
          <w:p w14:paraId="5C80199E" w14:textId="77777777" w:rsidR="00CD764F" w:rsidRDefault="00CD764F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7F2D4674" w14:textId="16552BDA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14:paraId="06F4D79D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42C7123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7FD2926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620840D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876BA1E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14:paraId="3DCEF11B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11FC8CFA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20B91A87" w14:textId="77777777" w:rsidR="00177AFC" w:rsidRDefault="00E81C9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</w:t>
            </w:r>
          </w:p>
          <w:p w14:paraId="783B805C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14:paraId="1DB84907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1D651E8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6110C3E" w14:textId="77777777" w:rsidR="00D14DE2" w:rsidRDefault="00D14DE2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70F93FE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BAD5F92" w14:textId="45D75E1B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14:paraId="25385E40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E847A8A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086FE23" w14:textId="77777777" w:rsidR="00CD764F" w:rsidRDefault="00E81C9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</w:t>
            </w:r>
          </w:p>
          <w:p w14:paraId="6AA3CBC7" w14:textId="3963B0EB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14:paraId="28CD7626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D3A5603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202927E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7BAF112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017E210C" w14:textId="77777777" w:rsidR="00CD764F" w:rsidRDefault="00E81C9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14:paraId="09BF1EC7" w14:textId="0D2C8F32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14:paraId="040C669A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AC8DF29" w14:textId="77777777" w:rsid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510AD40" w14:textId="28963E48" w:rsidR="009869A0" w:rsidRDefault="009869A0" w:rsidP="009869A0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14:paraId="77BC68C1" w14:textId="77777777" w:rsidR="00CD764F" w:rsidRDefault="00CD764F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620687BA" w14:textId="77777777" w:rsidR="00CD764F" w:rsidRDefault="00CD764F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37261118" w14:textId="5EC67F75" w:rsidR="00E81C97" w:rsidRPr="00E81C97" w:rsidRDefault="00E81C97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81C9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7286F" w:rsidRPr="00E81C97" w14:paraId="7D565DD6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A8111" w14:textId="77777777" w:rsidR="0057286F" w:rsidRPr="009B39C2" w:rsidRDefault="0057286F" w:rsidP="00CD764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B39C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57286F" w:rsidRPr="00E81C97" w14:paraId="388013D1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AD3E6" w14:textId="77777777" w:rsidR="0057286F" w:rsidRPr="009B39C2" w:rsidRDefault="0057286F" w:rsidP="00CD764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სტრუქტურულ ერთეულებთან, სამინისტროს სახელმწიფო კონტროლს დაქვემდებარებულ საჯარო სამართლის იურიდიულ პირებთან, </w:t>
            </w:r>
            <w:r w:rsidR="004B191F" w:rsidRPr="009B39C2">
              <w:rPr>
                <w:rFonts w:ascii="Sylfaen" w:hAnsi="Sylfaen"/>
                <w:sz w:val="22"/>
                <w:szCs w:val="22"/>
                <w:lang w:val="ka-GE"/>
              </w:rPr>
              <w:t xml:space="preserve">სსიპ -საქართველოს საკანონმდებლო მაცნესთან, </w:t>
            </w: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საქართველოს სამინისტროებთან, საქართველოს მთავრობის ადმინისტრაცია</w:t>
            </w:r>
            <w:r w:rsidR="001B0BE7" w:rsidRPr="009B39C2">
              <w:rPr>
                <w:rFonts w:ascii="Sylfaen" w:hAnsi="Sylfaen"/>
                <w:sz w:val="22"/>
                <w:szCs w:val="22"/>
                <w:lang w:val="ka-GE"/>
              </w:rPr>
              <w:t>სთან და სხვ.</w:t>
            </w:r>
          </w:p>
        </w:tc>
      </w:tr>
      <w:tr w:rsidR="0057286F" w:rsidRPr="00E81C97" w14:paraId="21BA6908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51D1B" w14:textId="77777777" w:rsidR="0057286F" w:rsidRPr="009B39C2" w:rsidRDefault="0057286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B39C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ანგარიშგება </w:t>
            </w:r>
          </w:p>
        </w:tc>
      </w:tr>
      <w:tr w:rsidR="0057286F" w:rsidRPr="00E81C97" w14:paraId="72AE559E" w14:textId="77777777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C11AE" w14:textId="77777777" w:rsidR="0057286F" w:rsidRPr="009B39C2" w:rsidRDefault="0057286F" w:rsidP="00D400C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  <w:p w14:paraId="28B995A3" w14:textId="2CFE6241" w:rsidR="0057286F" w:rsidRPr="009B39C2" w:rsidRDefault="003277AB" w:rsidP="00CD764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B39C2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საქმიანობასთან დაკავშირებით კვარტალური და წლიური ანგარიშების მომზადება/წარდგენა.</w:t>
            </w:r>
          </w:p>
        </w:tc>
      </w:tr>
    </w:tbl>
    <w:p w14:paraId="25179293" w14:textId="77777777" w:rsidR="005D776B" w:rsidRPr="00E81C9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145ED4C4" w14:textId="77777777" w:rsidR="0074698E" w:rsidRPr="00E81C97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E81C97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14:paraId="151521FF" w14:textId="77777777" w:rsidR="005D776B" w:rsidRPr="00E81C97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68"/>
        <w:gridCol w:w="4961"/>
      </w:tblGrid>
      <w:tr w:rsidR="007275E6" w:rsidRPr="00E81C97" w14:paraId="527C46FB" w14:textId="77777777" w:rsidTr="007275E6">
        <w:trPr>
          <w:trHeight w:val="271"/>
        </w:trPr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C5EF5A" w14:textId="77777777" w:rsidR="007275E6" w:rsidRPr="00E81C9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E81C97" w14:paraId="2B1F32F7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BEB9F" w14:textId="77777777" w:rsidR="007275E6" w:rsidRPr="00E81C9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81C9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4ADD79" w14:textId="77777777" w:rsidR="007275E6" w:rsidRPr="00E81C9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E81C97" w14:paraId="4EBA6353" w14:textId="7777777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F2F68F" w14:textId="77777777" w:rsidR="005D776B" w:rsidRPr="00E81C97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E81C9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1E9BB12" w14:textId="77777777" w:rsidR="007275E6" w:rsidRPr="00E81C97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E81C9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E81C97" w14:paraId="53290284" w14:textId="7777777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F81536C" w14:textId="77777777" w:rsidR="00DF2230" w:rsidRPr="00E81C97" w:rsidRDefault="00DF2230" w:rsidP="00D400C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eastAsia="MS Gothic" w:hAnsi="Sylfaen"/>
                <w:lang w:val="ka-GE"/>
              </w:rPr>
              <w:t xml:space="preserve">ბაკალავრი </w:t>
            </w:r>
          </w:p>
          <w:p w14:paraId="7F6A4221" w14:textId="77777777" w:rsidR="005D776B" w:rsidRPr="00E81C97" w:rsidRDefault="005D776B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77DB69" w14:textId="77777777" w:rsidR="005D776B" w:rsidRPr="00E81C9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E81C97" w14:paraId="7973B73F" w14:textId="7777777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75264B5" w14:textId="77777777" w:rsidR="005D776B" w:rsidRPr="00E81C9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EE5D07" w14:textId="77777777" w:rsidR="00B313DF" w:rsidRPr="00E81C9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E81C97" w14:paraId="1689FDAE" w14:textId="7777777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749E6B1" w14:textId="77777777" w:rsidR="005D776B" w:rsidRPr="00E81C97" w:rsidRDefault="00D400CA" w:rsidP="00225A5D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E81C97">
              <w:rPr>
                <w:rFonts w:ascii="Sylfaen" w:eastAsia="MS Gothic" w:hAnsi="Sylfaen"/>
                <w:lang w:val="ka-GE"/>
              </w:rPr>
              <w:t>სამართალმცოდნეობა</w:t>
            </w:r>
            <w:r w:rsidR="00225A5D" w:rsidRPr="00E81C97">
              <w:rPr>
                <w:rFonts w:ascii="Sylfaen" w:eastAsia="MS Gothic" w:hAnsi="Sylfaen"/>
              </w:rPr>
              <w:t xml:space="preserve"> </w:t>
            </w:r>
            <w:r w:rsidR="00225A5D" w:rsidRPr="00E81C97">
              <w:rPr>
                <w:rFonts w:ascii="Sylfaen" w:eastAsia="MS Gothic" w:hAnsi="Sylfaen"/>
                <w:lang w:val="ka-GE"/>
              </w:rPr>
              <w:t xml:space="preserve">და მენეჯმენტი 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24096B" w14:textId="77777777" w:rsidR="005D776B" w:rsidRPr="00E81C9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E81C97" w14:paraId="3C07C1FC" w14:textId="7777777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D5AB57" w14:textId="77777777" w:rsidR="00B313DF" w:rsidRPr="00E81C97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E81C9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0E1B0C1D" w14:textId="77777777" w:rsidR="00B313DF" w:rsidRPr="00E81C9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AC7067" w14:textId="77777777" w:rsidR="00B313DF" w:rsidRPr="00E81C97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E81C97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14:paraId="7860FE46" w14:textId="77777777" w:rsidR="00B313DF" w:rsidRPr="00E81C97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E81C97" w14:paraId="5FE69313" w14:textId="7777777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8B07D52" w14:textId="77777777" w:rsidR="009C0846" w:rsidRPr="00E81C97" w:rsidRDefault="009C0846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C489C9" w14:textId="77777777" w:rsidR="005D776B" w:rsidRPr="00E81C97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E81C97" w14:paraId="7840DB09" w14:textId="77777777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51C71" w14:textId="77777777" w:rsidR="007275E6" w:rsidRPr="00E81C97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E81C97" w14:paraId="04DAEE0C" w14:textId="77777777" w:rsidTr="00473043">
        <w:tc>
          <w:tcPr>
            <w:tcW w:w="4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FED1D" w14:textId="77777777" w:rsidR="007275E6" w:rsidRPr="00E81C9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873B0" w14:textId="77777777" w:rsidR="007275E6" w:rsidRPr="00E81C97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სასურველი:</w:t>
            </w:r>
            <w:r w:rsidRPr="00E81C97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E81C97" w14:paraId="468E64CC" w14:textId="77777777" w:rsidTr="00473043">
        <w:trPr>
          <w:trHeight w:val="276"/>
        </w:trPr>
        <w:tc>
          <w:tcPr>
            <w:tcW w:w="4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EB044B" w14:textId="77777777" w:rsidR="005D776B" w:rsidRPr="00E81C9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C10AB75" w14:textId="77777777" w:rsidR="005D776B" w:rsidRPr="00E81C97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E81C97" w14:paraId="5EF72510" w14:textId="77777777" w:rsidTr="00473043">
        <w:trPr>
          <w:trHeight w:val="1198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FBDAFEA" w14:textId="31DD1E91" w:rsidR="005D776B" w:rsidRPr="00E81C97" w:rsidRDefault="00D65E63" w:rsidP="00D400CA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კონსტიტუციის, </w:t>
            </w:r>
            <w:r w:rsidR="00D400CA" w:rsidRPr="00E81C97">
              <w:rPr>
                <w:rFonts w:ascii="Sylfaen" w:hAnsi="Sylfaen"/>
                <w:lang w:val="ka-GE"/>
              </w:rPr>
              <w:t>საქართველოს შრომის კოდექსის, საქართველოს ზოგადი ადმინისტრაციული კოდექსი</w:t>
            </w:r>
            <w:r w:rsidR="0004619B">
              <w:rPr>
                <w:rFonts w:ascii="Sylfaen" w:hAnsi="Sylfaen"/>
                <w:lang w:val="ka-GE"/>
              </w:rPr>
              <w:t>ს</w:t>
            </w:r>
            <w:r w:rsidR="00D400CA" w:rsidRPr="00E81C97">
              <w:rPr>
                <w:rFonts w:ascii="Sylfaen" w:hAnsi="Sylfaen"/>
                <w:lang w:val="ka-GE"/>
              </w:rPr>
              <w:t xml:space="preserve">, ,,საქართველოს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კანონის, ,,ნორმატიული აქტების შესახებ” საქართველოს </w:t>
            </w:r>
            <w:r w:rsidR="00B74572">
              <w:rPr>
                <w:rFonts w:ascii="Sylfaen" w:hAnsi="Sylfaen"/>
                <w:lang w:val="ka-GE"/>
              </w:rPr>
              <w:t xml:space="preserve">ორგანული </w:t>
            </w:r>
            <w:r w:rsidR="00D400CA" w:rsidRPr="00E81C97">
              <w:rPr>
                <w:rFonts w:ascii="Sylfaen" w:hAnsi="Sylfaen"/>
                <w:lang w:val="ka-GE"/>
              </w:rPr>
              <w:t xml:space="preserve">კანონის, ,,საჯარო სამართლის იურიდიული პირის შესახებ“ საქართველოს კანონის, ,,ჯანმრთელობის დაცვის შესახებ“ საქართველოს კანონის, ,,სოციალური დახმარების შესახებ” </w:t>
            </w:r>
            <w:r w:rsidR="00D400CA" w:rsidRPr="00361250">
              <w:rPr>
                <w:rFonts w:ascii="Sylfaen" w:hAnsi="Sylfaen"/>
                <w:lang w:val="ka-GE"/>
              </w:rPr>
              <w:t>საქართველოს კანონის, ,,სახელმწიფო პენსიის შესახებ“ საქართველოს კანონის, ,,საქართველოს მთავრობის რეგლამენტის დამტკიცების შესახებ“ საქართველოს მთავრობის 201</w:t>
            </w:r>
            <w:r w:rsidR="00361250" w:rsidRPr="009B39C2">
              <w:rPr>
                <w:rFonts w:ascii="Sylfaen" w:hAnsi="Sylfaen"/>
              </w:rPr>
              <w:t>8</w:t>
            </w:r>
            <w:r w:rsidR="00D400CA" w:rsidRPr="00361250">
              <w:rPr>
                <w:rFonts w:ascii="Sylfaen" w:hAnsi="Sylfaen"/>
                <w:lang w:val="ka-GE"/>
              </w:rPr>
              <w:t xml:space="preserve"> წლის </w:t>
            </w:r>
            <w:r w:rsidR="00361250" w:rsidRPr="009B39C2">
              <w:rPr>
                <w:rFonts w:ascii="Sylfaen" w:hAnsi="Sylfaen"/>
              </w:rPr>
              <w:t xml:space="preserve">14 </w:t>
            </w:r>
            <w:r w:rsidR="00361250" w:rsidRPr="009B39C2">
              <w:rPr>
                <w:rFonts w:ascii="Sylfaen" w:hAnsi="Sylfaen"/>
                <w:lang w:val="ka-GE"/>
              </w:rPr>
              <w:t xml:space="preserve">თებერვლის </w:t>
            </w:r>
            <w:r w:rsidR="00D400CA" w:rsidRPr="00361250">
              <w:rPr>
                <w:rFonts w:ascii="Sylfaen" w:hAnsi="Sylfaen"/>
                <w:lang w:val="ka-GE"/>
              </w:rPr>
              <w:t xml:space="preserve">  №</w:t>
            </w:r>
            <w:r w:rsidR="00361250" w:rsidRPr="009B39C2">
              <w:rPr>
                <w:rFonts w:ascii="Sylfaen" w:hAnsi="Sylfaen"/>
                <w:lang w:val="ka-GE"/>
              </w:rPr>
              <w:t>77</w:t>
            </w:r>
            <w:r w:rsidR="00D400CA" w:rsidRPr="00361250">
              <w:rPr>
                <w:rFonts w:ascii="Sylfaen" w:hAnsi="Sylfaen"/>
                <w:lang w:val="ka-GE"/>
              </w:rPr>
              <w:t xml:space="preserve"> დადგენილების,</w:t>
            </w:r>
            <w:r w:rsidR="00D400CA" w:rsidRPr="00E81C97">
              <w:rPr>
                <w:rFonts w:ascii="Sylfaen" w:hAnsi="Sylfaen"/>
                <w:lang w:val="ka-GE"/>
              </w:rPr>
              <w:t xml:space="preserve"> ,,საჯარო ინფორმაციის ელექტრონული ფორმით მოთხოვნისა და </w:t>
            </w:r>
            <w:r w:rsidR="00D400CA" w:rsidRPr="00E81C97">
              <w:rPr>
                <w:rFonts w:ascii="Sylfaen" w:hAnsi="Sylfaen"/>
                <w:lang w:val="ka-GE"/>
              </w:rPr>
              <w:lastRenderedPageBreak/>
              <w:t>პროაქტიულად გამოქვეყნების შესახებ“ საქართველოს მთავრობის 2013 წლის 26 აგვისტოს №219  დადგენილების ცოდნა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127AA1" w14:textId="77777777" w:rsidR="005D776B" w:rsidRPr="00E81C97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E81C97" w14:paraId="7DAB2EFD" w14:textId="77777777" w:rsidTr="00473043">
        <w:trPr>
          <w:trHeight w:val="391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55C7F4" w14:textId="77777777" w:rsidR="005D776B" w:rsidRPr="00E81C9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E4C01E" w14:textId="77777777" w:rsidR="005D776B" w:rsidRPr="00E81C97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E81C97" w14:paraId="5CF7D27B" w14:textId="77777777" w:rsidTr="00473043">
        <w:trPr>
          <w:trHeight w:val="95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3695EC" w14:textId="77777777" w:rsidR="005D776B" w:rsidRPr="00E81C97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14:paraId="68225BDE" w14:textId="77777777" w:rsidR="005D776B" w:rsidRPr="009B39C2" w:rsidRDefault="005D776B" w:rsidP="00D400CA">
            <w:pPr>
              <w:spacing w:line="240" w:lineRule="auto"/>
              <w:rPr>
                <w:rFonts w:ascii="Sylfaen" w:hAnsi="Sylfaen" w:cs="Sylfae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2B4B63" w14:textId="77777777" w:rsidR="005D776B" w:rsidRPr="00E81C97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E81C97" w14:paraId="76B168FA" w14:textId="77777777" w:rsidTr="00473043">
        <w:trPr>
          <w:trHeight w:val="47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529765" w14:textId="77777777" w:rsidR="00B313DF" w:rsidRPr="00E81C97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86C7F2" w14:textId="77777777" w:rsidR="00B313DF" w:rsidRPr="00E81C97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D776B" w:rsidRPr="00E81C97" w14:paraId="2E75DFDA" w14:textId="77777777" w:rsidTr="00473043">
        <w:trPr>
          <w:trHeight w:val="9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152567" w14:textId="77777777" w:rsidR="005D776B" w:rsidRPr="00E81C97" w:rsidRDefault="00DF2230" w:rsidP="00DF2230">
            <w:pPr>
              <w:spacing w:before="120"/>
              <w:ind w:left="-21" w:hanging="90"/>
              <w:rPr>
                <w:rFonts w:ascii="Sylfaen" w:hAnsi="Sylfaen" w:cs="Sylfaen"/>
              </w:rPr>
            </w:pP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="00D400CA" w:rsidRPr="00E81C97">
              <w:t xml:space="preserve">MS office Word, Excel,  Outlook </w:t>
            </w:r>
            <w:proofErr w:type="spellStart"/>
            <w:r w:rsidR="00D400CA" w:rsidRPr="00E81C97">
              <w:rPr>
                <w:rFonts w:ascii="Sylfaen" w:hAnsi="Sylfaen" w:cs="Sylfaen"/>
              </w:rPr>
              <w:t>და</w:t>
            </w:r>
            <w:proofErr w:type="spellEnd"/>
            <w:r w:rsidRPr="00E81C97">
              <w:t xml:space="preserve"> </w:t>
            </w:r>
            <w:proofErr w:type="spellStart"/>
            <w:r w:rsidRPr="00E81C97">
              <w:t>Internet</w:t>
            </w:r>
            <w:r w:rsidRPr="00E81C97">
              <w:rPr>
                <w:rFonts w:ascii="Sylfaen" w:hAnsi="Sylfaen"/>
              </w:rPr>
              <w:t>i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488728" w14:textId="77777777" w:rsidR="005D776B" w:rsidRPr="00E81C97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E81C97" w14:paraId="18672B14" w14:textId="77777777" w:rsidTr="00473043">
        <w:trPr>
          <w:trHeight w:val="57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196B42" w14:textId="77777777" w:rsidR="005D776B" w:rsidRPr="00E81C97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E81C97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34C49B" w14:textId="77777777" w:rsidR="00B313DF" w:rsidRPr="00E81C97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E81C97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</w:tr>
      <w:tr w:rsidR="002463D5" w:rsidRPr="00E81C97" w14:paraId="4037C5AB" w14:textId="77777777" w:rsidTr="00473043">
        <w:trPr>
          <w:trHeight w:val="1002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EC5DA8" w14:textId="47151595" w:rsidR="009B39C2" w:rsidRPr="009B39C2" w:rsidRDefault="009B39C2" w:rsidP="002463D5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ED1C322" w14:textId="77777777" w:rsidR="00D400CA" w:rsidRPr="00E81C97" w:rsidRDefault="00D400CA" w:rsidP="00D400C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81C97" w14:paraId="2E48EAC4" w14:textId="77777777" w:rsidTr="00473043">
        <w:trPr>
          <w:trHeight w:val="87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7148D" w14:textId="77777777" w:rsidR="002463D5" w:rsidRPr="00E81C97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სხვა</w:t>
            </w:r>
          </w:p>
          <w:p w14:paraId="42CC407C" w14:textId="77777777" w:rsidR="002463D5" w:rsidRPr="00E81C97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2B807" w14:textId="77777777" w:rsidR="002463D5" w:rsidRPr="00E81C97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სხვა</w:t>
            </w:r>
          </w:p>
          <w:p w14:paraId="1EEABC5C" w14:textId="77777777" w:rsidR="002463D5" w:rsidRPr="00E81C97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81C97" w14:paraId="4ADC73BE" w14:textId="77777777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336C6" w14:textId="77777777" w:rsidR="002463D5" w:rsidRPr="00E81C97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E81C97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14:paraId="7F390E09" w14:textId="77777777" w:rsidR="00382313" w:rsidRPr="00E81C97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E81C97" w14:paraId="4C4ACC85" w14:textId="77777777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11F43" w14:textId="77777777" w:rsidR="002463D5" w:rsidRPr="00E81C97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81C97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8FBA5" w14:textId="77777777" w:rsidR="002463D5" w:rsidRPr="00E81C97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სასურველი:</w:t>
            </w:r>
            <w:r w:rsidRPr="00E81C97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E81C97" w14:paraId="5BB57A26" w14:textId="7777777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94F397" w14:textId="77777777" w:rsidR="00D400CA" w:rsidRPr="00E81C97" w:rsidRDefault="00D400CA" w:rsidP="00D400CA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E81C97">
              <w:rPr>
                <w:rFonts w:ascii="Sylfaen" w:eastAsia="MS Gothic" w:hAnsi="Sylfaen"/>
              </w:rPr>
              <w:t xml:space="preserve">1-3  </w:t>
            </w:r>
            <w:proofErr w:type="spellStart"/>
            <w:r w:rsidRPr="00E81C97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E81C97">
              <w:rPr>
                <w:rFonts w:ascii="Sylfaen" w:eastAsia="MS Gothic" w:hAnsi="Sylfaen"/>
              </w:rPr>
              <w:t xml:space="preserve"> </w:t>
            </w:r>
          </w:p>
          <w:p w14:paraId="2951C990" w14:textId="77777777" w:rsidR="002463D5" w:rsidRPr="00E81C97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AE6DC2" w14:textId="77777777" w:rsidR="002463D5" w:rsidRPr="00E81C97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463D5" w:rsidRPr="00E81C97" w14:paraId="33386FF9" w14:textId="7777777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1BF95E" w14:textId="77777777" w:rsidR="002463D5" w:rsidRPr="00E81C97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E81C9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3A64C3" w14:textId="77777777" w:rsidR="002463D5" w:rsidRPr="00E81C97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E81C97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2463D5" w:rsidRPr="00E81C97" w14:paraId="55587682" w14:textId="7777777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2C62D9" w14:textId="77777777" w:rsidR="002463D5" w:rsidRPr="00E81C97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14:paraId="1CD8EBF0" w14:textId="77777777" w:rsidR="002463D5" w:rsidRPr="00E81C97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E00624" w14:textId="77777777" w:rsidR="002463D5" w:rsidRPr="00E81C97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81C97" w14:paraId="05D80E26" w14:textId="7777777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C7347D" w14:textId="77777777" w:rsidR="002463D5" w:rsidRPr="00E81C97" w:rsidRDefault="002463D5" w:rsidP="002463D5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E81C9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E81C9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358265" w14:textId="77777777" w:rsidR="002463D5" w:rsidRPr="00E81C97" w:rsidRDefault="002463D5" w:rsidP="002463D5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E81C9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E81C97">
              <w:rPr>
                <w:rFonts w:ascii="Sylfaen" w:hAnsi="Sylfaen"/>
                <w:b/>
              </w:rPr>
              <w:t>:</w:t>
            </w:r>
          </w:p>
        </w:tc>
      </w:tr>
      <w:tr w:rsidR="002463D5" w:rsidRPr="00E81C97" w14:paraId="442417D7" w14:textId="7777777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376C9" w14:textId="77777777" w:rsidR="002463D5" w:rsidRPr="00E81C97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14:paraId="3610D297" w14:textId="77777777" w:rsidR="002463D5" w:rsidRPr="00E81C97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BAEF7" w14:textId="77777777" w:rsidR="002463D5" w:rsidRPr="00E81C97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E81C97" w14:paraId="7A364845" w14:textId="77777777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37257" w14:textId="77777777" w:rsidR="002463D5" w:rsidRPr="00E81C97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81C9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E81C97">
              <w:rPr>
                <w:rFonts w:ascii="Sylfaen" w:hAnsi="Sylfaen"/>
                <w:b/>
              </w:rPr>
              <w:t xml:space="preserve"> </w:t>
            </w:r>
            <w:r w:rsidRPr="00E81C9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E81C97" w14:paraId="4502BEB0" w14:textId="77777777" w:rsidTr="00CF5A1A">
        <w:tc>
          <w:tcPr>
            <w:tcW w:w="9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F8903" w14:textId="77777777" w:rsidR="00437725" w:rsidRPr="00E81C97" w:rsidRDefault="00437725" w:rsidP="00DF2230">
            <w:pPr>
              <w:pStyle w:val="ListParagraph"/>
              <w:spacing w:line="240" w:lineRule="auto"/>
              <w:rPr>
                <w:rFonts w:ascii="Sylfaen" w:hAnsi="Sylfaen"/>
                <w:lang w:val="ka-GE"/>
              </w:rPr>
            </w:pPr>
          </w:p>
          <w:p w14:paraId="2AB7FB01" w14:textId="77777777" w:rsidR="003D0E94" w:rsidRPr="00E81C97" w:rsidRDefault="003D0E94" w:rsidP="003D0E9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>მუშაობს გუნდურად</w:t>
            </w:r>
          </w:p>
          <w:p w14:paraId="6F2510B4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14:paraId="7BFEC432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lastRenderedPageBreak/>
              <w:t>ორიენტირებულია შედეგებზე</w:t>
            </w:r>
          </w:p>
          <w:p w14:paraId="77B9A746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14:paraId="2853250A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14:paraId="18C0A6CF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14:paraId="31CC1330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ავლენს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ინფორმაციის</w:t>
            </w:r>
            <w:r w:rsidRPr="00E81C97">
              <w:rPr>
                <w:rFonts w:ascii="Sylfaen" w:hAnsi="Sylfaen"/>
                <w:lang w:val="ka-GE"/>
              </w:rPr>
              <w:t xml:space="preserve">/ </w:t>
            </w:r>
            <w:r w:rsidRPr="00E81C97">
              <w:rPr>
                <w:rFonts w:ascii="Sylfaen" w:hAnsi="Sylfaen" w:cs="Sylfaen"/>
                <w:lang w:val="ka-GE"/>
              </w:rPr>
              <w:t>მონაცემთა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ანალიზის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უნარს</w:t>
            </w:r>
          </w:p>
          <w:p w14:paraId="7D08F6EB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E81C97"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14:paraId="5BF59772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ავლენს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წერილების</w:t>
            </w:r>
            <w:r w:rsidRPr="00E81C97">
              <w:rPr>
                <w:rFonts w:ascii="Sylfaen" w:hAnsi="Sylfaen"/>
                <w:lang w:val="ka-GE"/>
              </w:rPr>
              <w:t xml:space="preserve">, </w:t>
            </w:r>
            <w:r w:rsidRPr="00E81C97">
              <w:rPr>
                <w:rFonts w:ascii="Sylfaen" w:hAnsi="Sylfaen" w:cs="Sylfaen"/>
                <w:lang w:val="ka-GE"/>
              </w:rPr>
              <w:t>ანგარიშების</w:t>
            </w:r>
            <w:r w:rsidRPr="00E81C97">
              <w:rPr>
                <w:rFonts w:ascii="Sylfaen" w:hAnsi="Sylfaen"/>
                <w:lang w:val="ka-GE"/>
              </w:rPr>
              <w:t xml:space="preserve">, </w:t>
            </w:r>
            <w:r w:rsidRPr="00E81C97">
              <w:rPr>
                <w:rFonts w:ascii="Sylfaen" w:hAnsi="Sylfaen" w:cs="Sylfaen"/>
                <w:lang w:val="ka-GE"/>
              </w:rPr>
              <w:t>შეთავაზებების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მომზადების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უნარებს</w:t>
            </w:r>
          </w:p>
          <w:p w14:paraId="77BFD6D7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ავლენს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ინფორმაციის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შეგროვების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უნარს</w:t>
            </w:r>
          </w:p>
          <w:p w14:paraId="15A1DB90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ავლენს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მონაცემთა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სტატისტიკური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დამუშავება</w:t>
            </w:r>
            <w:r w:rsidRPr="00E81C97">
              <w:rPr>
                <w:rFonts w:ascii="Sylfaen" w:hAnsi="Sylfaen"/>
                <w:lang w:val="ka-GE"/>
              </w:rPr>
              <w:t xml:space="preserve"> / </w:t>
            </w:r>
            <w:r w:rsidRPr="00E81C97">
              <w:rPr>
                <w:rFonts w:ascii="Sylfaen" w:hAnsi="Sylfaen" w:cs="Sylfaen"/>
                <w:lang w:val="ka-GE"/>
              </w:rPr>
              <w:t>ანალიზის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უნარებს</w:t>
            </w:r>
          </w:p>
          <w:p w14:paraId="7D70D4B0" w14:textId="77777777" w:rsidR="00437725" w:rsidRPr="00E81C97" w:rsidRDefault="00437725" w:rsidP="00437725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E81C97">
              <w:rPr>
                <w:rFonts w:ascii="Sylfaen" w:hAnsi="Sylfaen" w:cs="Sylfaen"/>
                <w:lang w:val="ka-GE"/>
              </w:rPr>
              <w:t>ავლენს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საკანონმდებლო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ტექნიკის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გამოყენების</w:t>
            </w:r>
            <w:r w:rsidRPr="00E81C97">
              <w:rPr>
                <w:rFonts w:ascii="Sylfaen" w:hAnsi="Sylfaen"/>
                <w:lang w:val="ka-GE"/>
              </w:rPr>
              <w:t xml:space="preserve"> </w:t>
            </w:r>
            <w:r w:rsidRPr="00E81C97">
              <w:rPr>
                <w:rFonts w:ascii="Sylfaen" w:hAnsi="Sylfaen" w:cs="Sylfaen"/>
                <w:lang w:val="ka-GE"/>
              </w:rPr>
              <w:t>უნარს</w:t>
            </w:r>
          </w:p>
          <w:p w14:paraId="6C9C58AC" w14:textId="77777777" w:rsidR="002463D5" w:rsidRPr="00E81C97" w:rsidRDefault="002463D5" w:rsidP="00437725">
            <w:pPr>
              <w:pStyle w:val="ListParagraph"/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</w:tbl>
    <w:p w14:paraId="17309550" w14:textId="77777777" w:rsidR="00127851" w:rsidRPr="00E81C97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3DDCEA57" w14:textId="77777777" w:rsidR="0063353D" w:rsidRPr="00E81C97" w:rsidRDefault="0063353D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5E91B495" w14:textId="77777777" w:rsidR="005F0BB3" w:rsidRPr="008B7B90" w:rsidRDefault="0074698E" w:rsidP="005F0BB3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E81C97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="005F0BB3" w:rsidRPr="008B7B90">
        <w:rPr>
          <w:rFonts w:ascii="Sylfaen" w:hAnsi="Sylfaen"/>
          <w:sz w:val="22"/>
          <w:szCs w:val="22"/>
          <w:lang w:val="ka-GE"/>
        </w:rPr>
        <w:t>იურიდიული დეპარტამენტის სამართლებრივი უზრუნველყოფის სამმართველოს</w:t>
      </w:r>
      <w:r w:rsidR="005F0BB3" w:rsidRPr="008B7B90">
        <w:rPr>
          <w:rFonts w:ascii="Sylfaen" w:hAnsi="Sylfaen"/>
          <w:sz w:val="22"/>
          <w:szCs w:val="22"/>
        </w:rPr>
        <w:t>,</w:t>
      </w:r>
      <w:r w:rsidR="005F0BB3" w:rsidRPr="008B7B90">
        <w:rPr>
          <w:rFonts w:ascii="Sylfaen" w:hAnsi="Sylfaen"/>
          <w:sz w:val="22"/>
          <w:szCs w:val="22"/>
          <w:lang w:val="ka-GE"/>
        </w:rPr>
        <w:t xml:space="preserve"> მეორადი სტრუქტურული ერთეულის ხელმძღვანელი - </w:t>
      </w:r>
      <w:r w:rsidR="005F0BB3" w:rsidRPr="008B7B90">
        <w:rPr>
          <w:rFonts w:ascii="Sylfaen" w:hAnsi="Sylfaen"/>
          <w:b/>
          <w:sz w:val="22"/>
          <w:szCs w:val="22"/>
          <w:lang w:val="ka-GE"/>
        </w:rPr>
        <w:t>ირმა ქიტიაშვილი</w:t>
      </w:r>
    </w:p>
    <w:p w14:paraId="5F16E1FF" w14:textId="5941E6A3" w:rsidR="00DD5961" w:rsidRPr="00E81C97" w:rsidRDefault="00DD596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0BE8DE0A" w14:textId="77777777" w:rsidR="00DD5961" w:rsidRPr="00E81C97" w:rsidRDefault="00DD596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72205D7F" w14:textId="77777777" w:rsidR="0074698E" w:rsidRPr="00E81C97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E81C9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14:paraId="5EAFCBF1" w14:textId="1DAD123C" w:rsidR="005F0BB3" w:rsidRDefault="0074698E" w:rsidP="00FE1C08">
      <w:pPr>
        <w:spacing w:before="240" w:after="0"/>
      </w:pPr>
      <w:r w:rsidRPr="00E81C97">
        <w:rPr>
          <w:rFonts w:ascii="Sylfaen" w:hAnsi="Sylfaen"/>
          <w:lang w:val="ka-GE"/>
        </w:rPr>
        <w:t>თარიღი  _________________________</w:t>
      </w:r>
    </w:p>
    <w:p w14:paraId="0EC1BDDE" w14:textId="77777777" w:rsidR="005F0BB3" w:rsidRPr="005F0BB3" w:rsidRDefault="005F0BB3" w:rsidP="005F0BB3"/>
    <w:p w14:paraId="13A137D4" w14:textId="399DAAA4" w:rsidR="005F0BB3" w:rsidRDefault="005F0BB3" w:rsidP="005F0BB3"/>
    <w:p w14:paraId="51614131" w14:textId="59416138" w:rsidR="005F0BB3" w:rsidRPr="008B7B90" w:rsidRDefault="005F0BB3" w:rsidP="005F0BB3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</w:t>
      </w:r>
      <w:r w:rsidRPr="00E81C97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8B7B90">
        <w:rPr>
          <w:rFonts w:ascii="Sylfaen" w:hAnsi="Sylfaen"/>
          <w:sz w:val="22"/>
          <w:szCs w:val="22"/>
          <w:lang w:val="ka-GE"/>
        </w:rPr>
        <w:t xml:space="preserve">იურიდიული დეპარტამენტის სამართლებრივი უზრუნველყოფის სამმართველოს </w:t>
      </w:r>
      <w:r>
        <w:rPr>
          <w:rFonts w:ascii="Sylfaen" w:hAnsi="Sylfaen"/>
          <w:sz w:val="22"/>
          <w:szCs w:val="22"/>
          <w:lang w:val="ka-GE"/>
        </w:rPr>
        <w:t>უფროსი</w:t>
      </w:r>
      <w:r w:rsidRPr="008B7B90">
        <w:rPr>
          <w:rFonts w:ascii="Sylfaen" w:hAnsi="Sylfaen"/>
          <w:sz w:val="22"/>
          <w:szCs w:val="22"/>
          <w:lang w:val="ka-GE"/>
        </w:rPr>
        <w:t xml:space="preserve"> სპეციალისტი</w:t>
      </w:r>
      <w:r w:rsidRPr="008B7B90">
        <w:rPr>
          <w:rFonts w:ascii="Sylfaen" w:hAnsi="Sylfaen"/>
          <w:sz w:val="22"/>
          <w:szCs w:val="22"/>
        </w:rPr>
        <w:t>,</w:t>
      </w:r>
      <w:r w:rsidRPr="008B7B90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მესამე</w:t>
      </w:r>
      <w:r w:rsidRPr="008B7B90">
        <w:rPr>
          <w:rFonts w:ascii="Sylfaen" w:hAnsi="Sylfaen"/>
          <w:sz w:val="22"/>
          <w:szCs w:val="22"/>
          <w:lang w:val="ka-GE"/>
        </w:rPr>
        <w:t xml:space="preserve"> კატეგორიის უფროსი სპეციალისტი - </w:t>
      </w:r>
      <w:r>
        <w:rPr>
          <w:rFonts w:ascii="Sylfaen" w:hAnsi="Sylfaen"/>
          <w:b/>
          <w:sz w:val="22"/>
          <w:szCs w:val="22"/>
          <w:lang w:val="ka-GE"/>
        </w:rPr>
        <w:t>ირინე კობერიძე</w:t>
      </w:r>
    </w:p>
    <w:p w14:paraId="7E5B371C" w14:textId="28AA5E78" w:rsidR="005F0BB3" w:rsidRPr="00E81C97" w:rsidRDefault="005F0BB3" w:rsidP="005F0BB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0C5E2AFB" w14:textId="77777777" w:rsidR="005F0BB3" w:rsidRPr="00E81C97" w:rsidRDefault="005F0BB3" w:rsidP="005F0BB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bookmarkStart w:id="0" w:name="_GoBack"/>
      <w:bookmarkEnd w:id="0"/>
    </w:p>
    <w:p w14:paraId="13A391C3" w14:textId="77777777" w:rsidR="005F0BB3" w:rsidRPr="00E81C97" w:rsidRDefault="005F0BB3" w:rsidP="005F0BB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E81C97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14:paraId="051BB09F" w14:textId="77777777" w:rsidR="005F0BB3" w:rsidRPr="00E81C97" w:rsidRDefault="005F0BB3" w:rsidP="005F0BB3">
      <w:pPr>
        <w:spacing w:before="240" w:after="0"/>
      </w:pPr>
      <w:r w:rsidRPr="00E81C97">
        <w:rPr>
          <w:rFonts w:ascii="Sylfaen" w:hAnsi="Sylfaen"/>
          <w:lang w:val="ka-GE"/>
        </w:rPr>
        <w:t>თარიღი  _________________________</w:t>
      </w:r>
    </w:p>
    <w:p w14:paraId="70A829DF" w14:textId="77777777" w:rsidR="003C05E0" w:rsidRPr="005F0BB3" w:rsidRDefault="003C05E0" w:rsidP="005F0BB3"/>
    <w:sectPr w:rsidR="003C05E0" w:rsidRPr="005F0BB3" w:rsidSect="00235D7C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041A1E"/>
    <w:multiLevelType w:val="hybridMultilevel"/>
    <w:tmpl w:val="6F0A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77A1"/>
    <w:rsid w:val="0004619B"/>
    <w:rsid w:val="00075AE3"/>
    <w:rsid w:val="00092F0D"/>
    <w:rsid w:val="000B408D"/>
    <w:rsid w:val="000F7F4D"/>
    <w:rsid w:val="00127851"/>
    <w:rsid w:val="00133F35"/>
    <w:rsid w:val="00140295"/>
    <w:rsid w:val="0014563E"/>
    <w:rsid w:val="00177AFC"/>
    <w:rsid w:val="001B0BE7"/>
    <w:rsid w:val="002041EC"/>
    <w:rsid w:val="00210476"/>
    <w:rsid w:val="002158BB"/>
    <w:rsid w:val="00225A5D"/>
    <w:rsid w:val="00235D7C"/>
    <w:rsid w:val="002463D5"/>
    <w:rsid w:val="00257178"/>
    <w:rsid w:val="003050A0"/>
    <w:rsid w:val="0032317C"/>
    <w:rsid w:val="003277AB"/>
    <w:rsid w:val="00327CC7"/>
    <w:rsid w:val="00332E5E"/>
    <w:rsid w:val="003348F1"/>
    <w:rsid w:val="00340A2C"/>
    <w:rsid w:val="00341D75"/>
    <w:rsid w:val="003445E3"/>
    <w:rsid w:val="00361250"/>
    <w:rsid w:val="00382313"/>
    <w:rsid w:val="003A5F01"/>
    <w:rsid w:val="003B257E"/>
    <w:rsid w:val="003B2AAF"/>
    <w:rsid w:val="003C05E0"/>
    <w:rsid w:val="003D0E94"/>
    <w:rsid w:val="004128E3"/>
    <w:rsid w:val="0041298B"/>
    <w:rsid w:val="004259AF"/>
    <w:rsid w:val="00437725"/>
    <w:rsid w:val="004467DF"/>
    <w:rsid w:val="004666A2"/>
    <w:rsid w:val="0047293C"/>
    <w:rsid w:val="00473043"/>
    <w:rsid w:val="004B191F"/>
    <w:rsid w:val="004B6EDC"/>
    <w:rsid w:val="005419DC"/>
    <w:rsid w:val="00553476"/>
    <w:rsid w:val="0057286F"/>
    <w:rsid w:val="005B4CF2"/>
    <w:rsid w:val="005D35CF"/>
    <w:rsid w:val="005D776B"/>
    <w:rsid w:val="005F0BB3"/>
    <w:rsid w:val="0063012B"/>
    <w:rsid w:val="0063353D"/>
    <w:rsid w:val="006C54B7"/>
    <w:rsid w:val="007275E6"/>
    <w:rsid w:val="0074698E"/>
    <w:rsid w:val="00765DB6"/>
    <w:rsid w:val="00776486"/>
    <w:rsid w:val="00790C3C"/>
    <w:rsid w:val="00846D45"/>
    <w:rsid w:val="008609CB"/>
    <w:rsid w:val="008D2B69"/>
    <w:rsid w:val="00900D97"/>
    <w:rsid w:val="00906B49"/>
    <w:rsid w:val="009110BB"/>
    <w:rsid w:val="0093457A"/>
    <w:rsid w:val="009350CC"/>
    <w:rsid w:val="00962D44"/>
    <w:rsid w:val="00966275"/>
    <w:rsid w:val="009722EE"/>
    <w:rsid w:val="009856E3"/>
    <w:rsid w:val="009869A0"/>
    <w:rsid w:val="009A28FB"/>
    <w:rsid w:val="009B39C2"/>
    <w:rsid w:val="009C0846"/>
    <w:rsid w:val="009C0C68"/>
    <w:rsid w:val="009E42F5"/>
    <w:rsid w:val="00A246A4"/>
    <w:rsid w:val="00AA09AF"/>
    <w:rsid w:val="00AF6DCD"/>
    <w:rsid w:val="00B15B76"/>
    <w:rsid w:val="00B313DF"/>
    <w:rsid w:val="00B52E06"/>
    <w:rsid w:val="00B71181"/>
    <w:rsid w:val="00B74572"/>
    <w:rsid w:val="00B85434"/>
    <w:rsid w:val="00C429AE"/>
    <w:rsid w:val="00C8765B"/>
    <w:rsid w:val="00C9703E"/>
    <w:rsid w:val="00CD764F"/>
    <w:rsid w:val="00D14DE2"/>
    <w:rsid w:val="00D400CA"/>
    <w:rsid w:val="00D65E63"/>
    <w:rsid w:val="00DB3C17"/>
    <w:rsid w:val="00DC2516"/>
    <w:rsid w:val="00DD5961"/>
    <w:rsid w:val="00DF2230"/>
    <w:rsid w:val="00E035B4"/>
    <w:rsid w:val="00E05CF9"/>
    <w:rsid w:val="00E25D68"/>
    <w:rsid w:val="00E417C7"/>
    <w:rsid w:val="00E50943"/>
    <w:rsid w:val="00E57740"/>
    <w:rsid w:val="00E73C5C"/>
    <w:rsid w:val="00E81C97"/>
    <w:rsid w:val="00E8550E"/>
    <w:rsid w:val="00EA33FD"/>
    <w:rsid w:val="00EA3706"/>
    <w:rsid w:val="00ED1F45"/>
    <w:rsid w:val="00ED6558"/>
    <w:rsid w:val="00F126F3"/>
    <w:rsid w:val="00F330D3"/>
    <w:rsid w:val="00F436A9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0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0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E923-2575-42D1-B2A2-DF0A6E70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62</cp:revision>
  <cp:lastPrinted>2019-06-28T12:11:00Z</cp:lastPrinted>
  <dcterms:created xsi:type="dcterms:W3CDTF">2019-06-28T11:18:00Z</dcterms:created>
  <dcterms:modified xsi:type="dcterms:W3CDTF">2019-07-01T08:08:00Z</dcterms:modified>
</cp:coreProperties>
</file>